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6.png" ContentType="image/png"/>
  <Override PartName="/word/media/image4.png" ContentType="image/png"/>
  <Override PartName="/word/media/image5.png" ContentType="image/png"/>
  <Override PartName="/word/media/image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25400" distL="113665" distR="138430" simplePos="0" locked="0" layoutInCell="0" allowOverlap="1" relativeHeight="18" wp14:anchorId="59A89A36">
                <wp:simplePos x="0" y="0"/>
                <wp:positionH relativeFrom="column">
                  <wp:posOffset>-167005</wp:posOffset>
                </wp:positionH>
                <wp:positionV relativeFrom="paragraph">
                  <wp:posOffset>60325</wp:posOffset>
                </wp:positionV>
                <wp:extent cx="6209030" cy="454660"/>
                <wp:effectExtent l="635" t="635" r="635" b="635"/>
                <wp:wrapSquare wrapText="bothSides"/>
                <wp:docPr id="1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454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ind w:left="-1134" w:hang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SAISON 2024-2025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path="m0,0l-2147483645,0l-2147483645,-2147483646l0,-2147483646xe" fillcolor="#d9d9d9" stroked="t" o:allowincell="f" style="position:absolute;margin-left:-13.15pt;margin-top:4.75pt;width:488.85pt;height:35.75pt;mso-wrap-style:square;v-text-anchor:middle" wp14:anchorId="59A89A36">
                <v:fill o:detectmouseclick="t" type="solid" color2="#262626"/>
                <v:stroke color="black" joinstyle="round" endcap="flat"/>
                <v:textbox>
                  <w:txbxContent>
                    <w:p>
                      <w:pPr>
                        <w:pStyle w:val="Contenudecadre"/>
                        <w:ind w:left="-1134" w:hang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SAISON 2024-2025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2"/>
          <w:szCs w:val="22"/>
        </w:rPr>
        <w:t>Notice explicative</w:t>
      </w:r>
    </w:p>
    <w:p>
      <w:pPr>
        <w:pStyle w:val="Normal"/>
        <w:ind w:left="-284" w:hanging="0"/>
        <w:rPr>
          <w:sz w:val="16"/>
          <w:szCs w:val="16"/>
        </w:rPr>
      </w:pPr>
      <w:r>
        <w:rPr>
          <w:sz w:val="16"/>
          <w:szCs w:val="16"/>
        </w:rPr>
        <w:drawing>
          <wp:anchor behindDoc="0" distT="0" distB="0" distL="0" distR="0" simplePos="0" locked="0" layoutInCell="0" allowOverlap="1" relativeHeight="28">
            <wp:simplePos x="0" y="0"/>
            <wp:positionH relativeFrom="column">
              <wp:posOffset>4257040</wp:posOffset>
            </wp:positionH>
            <wp:positionV relativeFrom="paragraph">
              <wp:posOffset>55880</wp:posOffset>
            </wp:positionV>
            <wp:extent cx="1744980" cy="136144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284" w:hanging="0"/>
        <w:rPr>
          <w:sz w:val="22"/>
          <w:szCs w:val="22"/>
        </w:rPr>
      </w:pPr>
      <w:r>
        <w:rPr>
          <w:sz w:val="22"/>
          <w:szCs w:val="22"/>
        </w:rPr>
        <w:t xml:space="preserve">Vous devez être en possession de votre code d’accès de votre espace personnel pour réaliser votre inscription. Si vous ne l’avez pas reçu, vous devez prendre contact sur l’adresse : </w:t>
      </w:r>
      <w:hyperlink r:id="rId3">
        <w:r>
          <w:rPr>
            <w:rStyle w:val="LienInternet"/>
            <w:sz w:val="22"/>
            <w:szCs w:val="22"/>
          </w:rPr>
          <w:t>postmaster@arceneau.fr</w:t>
        </w:r>
      </w:hyperlink>
      <w:r>
        <w:rPr>
          <w:sz w:val="22"/>
          <w:szCs w:val="22"/>
        </w:rPr>
        <w:t>.</w:t>
      </w:r>
    </w:p>
    <w:p>
      <w:pPr>
        <w:pStyle w:val="Normal"/>
        <w:ind w:left="-284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284" w:hanging="0"/>
        <w:rPr>
          <w:sz w:val="22"/>
          <w:szCs w:val="22"/>
        </w:rPr>
      </w:pPr>
      <w:r>
        <w:rPr>
          <w:sz w:val="22"/>
          <w:szCs w:val="22"/>
        </w:rPr>
        <w:t>Votre inscription doit se dérouler de la façon suivante :</w:t>
      </w:r>
    </w:p>
    <w:p>
      <w:pPr>
        <w:pStyle w:val="Normal"/>
        <w:ind w:left="-284" w:hanging="0"/>
        <w:rPr>
          <w:sz w:val="22"/>
          <w:szCs w:val="22"/>
        </w:rPr>
      </w:pPr>
      <w:r>
        <w:rPr>
          <w:sz w:val="22"/>
          <w:szCs w:val="22"/>
        </w:rPr>
        <w:t>Vous allez sur le site http://www.arceneau.fr, vous cliquez sur l</w:t>
      </w:r>
      <w:r>
        <w:rPr>
          <w:rFonts w:eastAsia="MS Mincho" w:cs="Times New Roman"/>
          <w:color w:val="auto"/>
          <w:kern w:val="0"/>
          <w:sz w:val="22"/>
          <w:szCs w:val="22"/>
          <w:lang w:val="fr-FR" w:eastAsia="ja-JP" w:bidi="ar-SA"/>
        </w:rPr>
        <w:t>e menu</w:t>
      </w:r>
      <w:r>
        <w:rPr>
          <w:sz w:val="22"/>
          <w:szCs w:val="22"/>
        </w:rPr>
        <w:t xml:space="preserve"> « espace adhérent », vous vous connectez en utilisant vos identifiants.</w:t>
      </w:r>
    </w:p>
    <w:p>
      <w:pPr>
        <w:pStyle w:val="Normal"/>
        <w:ind w:left="-284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284" w:hanging="0"/>
        <w:rPr>
          <w:sz w:val="22"/>
          <w:szCs w:val="22"/>
        </w:rPr>
      </w:pPr>
      <w:r>
        <w:rPr>
          <w:sz w:val="22"/>
          <w:szCs w:val="22"/>
        </w:rPr>
        <w:t>Votre tableau de bord s’ouvre. Votre inscription se fait dans l</w:t>
      </w:r>
      <w:r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posOffset>4398010</wp:posOffset>
            </wp:positionH>
            <wp:positionV relativeFrom="paragraph">
              <wp:posOffset>40640</wp:posOffset>
            </wp:positionV>
            <wp:extent cx="1597025" cy="134937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a fenêtre « Mon profil » en cliquant sur « Profil » vous mettez à jour l’ensemble des informations contenues, vous téléchargez les documents demandés, votre photo, votre </w:t>
      </w:r>
      <w:r>
        <w:rPr>
          <w:b/>
          <w:bCs/>
          <w:sz w:val="22"/>
          <w:szCs w:val="22"/>
        </w:rPr>
        <w:t>CACI de moins de 1 an</w:t>
      </w:r>
      <w:r>
        <w:rPr>
          <w:sz w:val="22"/>
          <w:szCs w:val="22"/>
        </w:rPr>
        <w:t xml:space="preserve">, votre fiche d’adhésion ( uniquement la page 2 en 150 dpi) puis vous « enregistrez la fiche » en bas de la page. </w:t>
      </w:r>
    </w:p>
    <w:p>
      <w:pPr>
        <w:pStyle w:val="Normal"/>
        <w:ind w:left="-284" w:hanging="0"/>
        <w:rPr>
          <w:sz w:val="22"/>
          <w:szCs w:val="22"/>
        </w:rPr>
      </w:pPr>
      <w:r>
        <w:rPr>
          <w:sz w:val="22"/>
          <w:szCs w:val="22"/>
        </w:rPr>
        <w:t>Pour une mise à jour des documents demandés, faire « supprimer », puis « parcourir », puis « télécharger » et  terminer par « enregistrez la fiche ».</w:t>
      </w:r>
    </w:p>
    <w:p>
      <w:pPr>
        <w:pStyle w:val="Normal"/>
        <w:ind w:left="-28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284" w:hanging="0"/>
        <w:rPr>
          <w:sz w:val="22"/>
          <w:szCs w:val="22"/>
        </w:rPr>
      </w:pPr>
      <w:r>
        <w:rPr>
          <w:sz w:val="22"/>
          <w:szCs w:val="22"/>
        </w:rPr>
        <w:t>Vous cliquez en haut à gauche de la page sur la petite maison pour revenir à votre tableau de bord.</w:t>
      </w:r>
    </w:p>
    <w:p>
      <w:pPr>
        <w:pStyle w:val="Normal"/>
        <w:ind w:left="-284" w:right="-149" w:hanging="0"/>
        <w:rPr>
          <w:sz w:val="22"/>
          <w:szCs w:val="22"/>
        </w:rPr>
      </w:pPr>
      <w:r>
        <w:rPr>
          <w:sz w:val="22"/>
          <w:szCs w:val="22"/>
        </w:rPr>
        <w:t>Vous cliquez sur le cadenas en haut à droite pour quitter la plateforme d’enregistrement.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</w:rPr>
      </w:pPr>
      <w:r>
        <w:rPr>
          <w:b/>
        </w:rPr>
        <mc:AlternateContent>
          <mc:Choice Requires="wps">
            <w:drawing>
              <wp:anchor behindDoc="0" distT="635" distB="0" distL="0" distR="0" simplePos="0" locked="0" layoutInCell="0" allowOverlap="1" relativeHeight="22" wp14:anchorId="4F1CDB2E">
                <wp:simplePos x="0" y="0"/>
                <wp:positionH relativeFrom="margin">
                  <wp:posOffset>-243205</wp:posOffset>
                </wp:positionH>
                <wp:positionV relativeFrom="paragraph">
                  <wp:posOffset>1414145</wp:posOffset>
                </wp:positionV>
                <wp:extent cx="6376670" cy="728345"/>
                <wp:effectExtent l="0" t="635" r="0" b="0"/>
                <wp:wrapNone/>
                <wp:docPr id="4" name="Zone de text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80" cy="72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contextualSpacing/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Seuls les dossiers complets (virement, certificat médical et fiche d’adhésion) seront acceptés. Ils seront à déposer sur votre espace personnel au plus tard avant la première séance. En l’absence de dossier complet, l’accès à la piscine ne sera pas autorisé.</w:t>
                            </w:r>
                          </w:p>
                          <w:p>
                            <w:pPr>
                              <w:pStyle w:val="Contenudecadre"/>
                              <w:ind w:left="-851" w:hanging="705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7" path="m0,0l-2147483645,0l-2147483645,-2147483646l0,-2147483646xe" fillcolor="#f2f2f2" stroked="f" o:allowincell="f" style="position:absolute;margin-left:-19.15pt;margin-top:111.35pt;width:502.05pt;height:57.3pt;mso-wrap-style:square;v-text-anchor:top;mso-position-horizontal-relative:margin" wp14:anchorId="4F1CDB2E">
                <v:fill o:detectmouseclick="t" type="solid" color2="#0d0d0d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contextualSpacing/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Seuls les dossiers complets (virement, certificat médical et fiche d’adhésion) seront acceptés. Ils seront à déposer sur votre espace personnel au plus tard avant la première séance. En l’absence de dossier complet, l’accès à la piscine ne sera pas autorisé.</w:t>
                      </w:r>
                    </w:p>
                    <w:p>
                      <w:pPr>
                        <w:pStyle w:val="Contenudecadre"/>
                        <w:ind w:left="-851" w:hanging="705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4" wp14:anchorId="4E2DC2DA">
                <wp:simplePos x="0" y="0"/>
                <wp:positionH relativeFrom="column">
                  <wp:posOffset>-262255</wp:posOffset>
                </wp:positionH>
                <wp:positionV relativeFrom="paragraph">
                  <wp:posOffset>13970</wp:posOffset>
                </wp:positionV>
                <wp:extent cx="6414770" cy="1286510"/>
                <wp:effectExtent l="635" t="635" r="635" b="635"/>
                <wp:wrapNone/>
                <wp:docPr id="5" name="Zon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840" cy="1286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Pour que vos règlements soient pris en compte: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Par virement 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: Lors de la rédaction indiquez clairement votre nom, prénom et le motif du versement (adhésion, carte CMAS de niveau, repas…)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Par chèque 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: Lors de la rédaction indiquez clairement au dos du chèque votre</w:t>
                            </w:r>
                            <w:r>
                              <w:rPr>
                                <w:color w:val="000000"/>
                              </w:rPr>
                              <w:t xml:space="preserve"> nom,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prénom et le motif du versement (adhésion, carte CMAS de niveau, repas…).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Possibilité de régler en 3 fois.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9" path="m0,0l-2147483645,0l-2147483645,-2147483646l0,-2147483646xe" fillcolor="#d9d9d9" stroked="t" o:allowincell="f" style="position:absolute;margin-left:-20.65pt;margin-top:1.1pt;width:505.05pt;height:101.25pt;mso-wrap-style:square;v-text-anchor:top" wp14:anchorId="4E2DC2DA">
                <v:fill o:detectmouseclick="t" type="solid" color2="#262626"/>
                <v:stroke color="black" joinstyle="round" endcap="flat"/>
                <v:textbox>
                  <w:txbxContent>
                    <w:p>
                      <w:pPr>
                        <w:pStyle w:val="Contenudecadr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Pour que vos règlements soient pris en compte:</w:t>
                      </w:r>
                    </w:p>
                    <w:p>
                      <w:pPr>
                        <w:pStyle w:val="Contenudecadr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Par virement 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: Lors de la rédaction indiquez clairement votre nom, prénom et le motif du versement (adhésion, carte CMAS de niveau, repas…)</w:t>
                      </w:r>
                    </w:p>
                    <w:p>
                      <w:pPr>
                        <w:pStyle w:val="Contenudecadr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Par chèque 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: Lors de la rédaction indiquez clairement au dos du chèque votre</w:t>
                      </w:r>
                      <w:r>
                        <w:rPr>
                          <w:color w:val="000000"/>
                        </w:rPr>
                        <w:t xml:space="preserve"> nom,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prénom et le motif du versement (adhésion, carte CMAS de niveau, repas…). </w:t>
                      </w:r>
                    </w:p>
                    <w:p>
                      <w:pPr>
                        <w:pStyle w:val="Contenudecadr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Possibilité de régler en 3 fois.</w:t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20955" distL="113030" distR="137795" simplePos="0" locked="0" layoutInCell="0" allowOverlap="1" relativeHeight="26" wp14:anchorId="26F2519F">
                <wp:simplePos x="0" y="0"/>
                <wp:positionH relativeFrom="column">
                  <wp:posOffset>1965325</wp:posOffset>
                </wp:positionH>
                <wp:positionV relativeFrom="paragraph">
                  <wp:posOffset>2260600</wp:posOffset>
                </wp:positionV>
                <wp:extent cx="4185285" cy="368300"/>
                <wp:effectExtent l="1270" t="635" r="0" b="635"/>
                <wp:wrapSquare wrapText="bothSides"/>
                <wp:docPr id="6" name="Zone de text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360" cy="36828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Page à ne pas télécharger sur son espace personnel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5" path="m0,0l-2147483645,0l-2147483645,-2147483646l0,-2147483646xe" fillcolor="#ffff66" stroked="t" o:allowincell="f" style="position:absolute;margin-left:154.75pt;margin-top:178pt;width:329.5pt;height:28.95pt;mso-wrap-style:square;v-text-anchor:top" wp14:anchorId="26F2519F">
                <v:fill o:detectmouseclick="t" type="solid" color2="#000099"/>
                <v:stroke color="black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Page à ne pas télécharger sur son espace personnel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>
      <w:pPr>
        <w:pStyle w:val="Normal"/>
        <w:ind w:left="-567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FICHE D’ADHESION ARC EN EAU 2024-2025</w:t>
      </w:r>
    </w:p>
    <w:p>
      <w:pPr>
        <w:pStyle w:val="Normal"/>
        <w:ind w:left="-56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shd w:fill="FFFF00" w:val="clear"/>
        </w:rPr>
        <w:t>Page à télécharger sur votre espace personnel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Grilledutableau"/>
        <w:tblW w:w="10677" w:type="dxa"/>
        <w:jc w:val="left"/>
        <w:tblInd w:w="-7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0"/>
        <w:gridCol w:w="6344"/>
        <w:gridCol w:w="1021"/>
        <w:gridCol w:w="701"/>
      </w:tblGrid>
      <w:tr>
        <w:trPr/>
        <w:tc>
          <w:tcPr>
            <w:tcW w:w="1067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TARIFS</w:t>
            </w:r>
          </w:p>
        </w:tc>
      </w:tr>
      <w:tr>
        <w:trPr/>
        <w:tc>
          <w:tcPr>
            <w:tcW w:w="261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  <w:t>Inscription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Plongée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  <w:t xml:space="preserve"> &amp;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 xml:space="preserve"> Apnée</w:t>
            </w:r>
          </w:p>
        </w:tc>
        <w:tc>
          <w:tcPr>
            <w:tcW w:w="634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 xml:space="preserve">Adhésion, licence et entraînement </w:t>
            </w:r>
          </w:p>
        </w:tc>
        <w:tc>
          <w:tcPr>
            <w:tcW w:w="102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eastAsia="ja-JP" w:bidi="ar-SA"/>
              </w:rPr>
              <w:t>175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€</w:t>
            </w:r>
          </w:p>
        </w:tc>
        <w:tc>
          <w:tcPr>
            <w:tcW w:w="70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8429294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 xml:space="preserve">Adhésion et entraînement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(Licence réglée à un autre club – fournir une copie)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131€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7466168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 xml:space="preserve">Adhésion et licence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fr-FR" w:bidi="ar-SA"/>
              </w:rPr>
              <w:t>(pas d’entraînement) *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eastAsia="ja-JP" w:bidi="ar-SA"/>
              </w:rPr>
              <w:t>75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2624736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Assurance complémentaire</w:t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Loisir 1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23,50€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909262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Loisir 2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28€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2389991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Loisir 3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48€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6343428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Piscine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13€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1242370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Loisir TOP1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45€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6579328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Loisir TOP2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56€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6124147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26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Loisir TOP3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93€</w:t>
            </w:r>
          </w:p>
        </w:tc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307007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>
          <w:trHeight w:val="526" w:hRule="atLeast"/>
        </w:trPr>
        <w:tc>
          <w:tcPr>
            <w:tcW w:w="895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fr-FR" w:bidi="ar-SA"/>
              </w:rPr>
              <w:t>MONTANT TOTAL</w:t>
            </w:r>
          </w:p>
        </w:tc>
        <w:tc>
          <w:tcPr>
            <w:tcW w:w="17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istParagraph"/>
        <w:ind w:left="-851" w:right="-716" w:hanging="0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18"/>
          <w:szCs w:val="18"/>
        </w:rPr>
        <w:t xml:space="preserve">* Donne droit aux sorties organisées par AEE </w:t>
      </w:r>
    </w:p>
    <w:p>
      <w:pPr>
        <w:pStyle w:val="Normal"/>
        <w:ind w:left="-99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851" w:right="-716" w:hanging="0"/>
        <w:rPr>
          <w:sz w:val="20"/>
          <w:szCs w:val="20"/>
        </w:rPr>
      </w:pPr>
      <w:r>
        <w:rPr>
          <w:sz w:val="20"/>
          <w:szCs w:val="20"/>
        </w:rPr>
        <w:t>Vous devez régler le montant total :</w:t>
      </w:r>
    </w:p>
    <w:tbl>
      <w:tblPr>
        <w:tblW w:w="9870" w:type="dxa"/>
        <w:jc w:val="left"/>
        <w:tblInd w:w="-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60"/>
        <w:gridCol w:w="1708"/>
        <w:gridCol w:w="2387"/>
        <w:gridCol w:w="615"/>
      </w:tblGrid>
      <w:tr>
        <w:trPr/>
        <w:tc>
          <w:tcPr>
            <w:tcW w:w="925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11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préférence par virement bancaire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113" w:hanging="0"/>
              <w:jc w:val="left"/>
              <w:rPr/>
            </w:pPr>
            <w:r>
              <w:rPr>
                <w:sz w:val="20"/>
                <w:szCs w:val="20"/>
              </w:rPr>
              <w:t xml:space="preserve">Le RIB Arc En Eau sera </w:t>
            </w:r>
            <w:r>
              <w:rPr>
                <w:rFonts w:eastAsia="MS Mincho" w:cs="Times New Roman"/>
                <w:color w:val="auto"/>
                <w:kern w:val="0"/>
                <w:sz w:val="20"/>
                <w:szCs w:val="20"/>
                <w:lang w:val="fr-FR" w:eastAsia="ja-JP" w:bidi="ar-SA"/>
              </w:rPr>
              <w:t>communiqué</w:t>
            </w:r>
            <w:r>
              <w:rPr>
                <w:sz w:val="20"/>
                <w:szCs w:val="20"/>
              </w:rPr>
              <w:t xml:space="preserve"> par mail, faire la demande à </w:t>
            </w:r>
            <w:hyperlink r:id="rId5">
              <w:r>
                <w:rPr>
                  <w:rStyle w:val="LienInternet"/>
                  <w:sz w:val="20"/>
                  <w:szCs w:val="20"/>
                </w:rPr>
                <w:t>president@arceneau.fr</w:t>
              </w:r>
            </w:hyperlink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1470823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0" w:after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9255" w:type="dxa"/>
            <w:gridSpan w:val="3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73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 par chèque à l’ordre de « Arc En Eau ».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73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règlement en plusieurs chèques, veuillez préciser 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42381854"/>
            </w:sdtPr>
            <w:sdtContent>
              <w:p>
                <w:pPr>
                  <w:pStyle w:val="Normal"/>
                  <w:widowControl w:val="false"/>
                  <w:suppressAutoHyphens w:val="true"/>
                  <w:bidi w:val="0"/>
                  <w:spacing w:before="0" w:after="0"/>
                  <w:ind w:left="0" w:right="0" w:hanging="0"/>
                  <w:jc w:val="center"/>
                  <w:rPr>
                    <w:rFonts w:ascii="Menlo Bold" w:hAnsi="Menlo Bold"/>
                    <w:sz w:val="20"/>
                    <w:szCs w:val="20"/>
                  </w:rPr>
                </w:pPr>
                <w:r>
                  <w:rPr>
                    <w:rFonts w:eastAsia="MS Gothic" w:cs="Menlo Bold" w:ascii="Menlo Bold" w:hAnsi="Menlo Bold"/>
                    <w:kern w:val="0"/>
                    <w:sz w:val="20"/>
                    <w:szCs w:val="20"/>
                    <w:lang w:val="fr-FR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5160" w:type="dxa"/>
            <w:tcBorders>
              <w:bottom w:val="single" w:sz="2" w:space="0" w:color="000000"/>
            </w:tcBorders>
            <w:shd w:fill="DEE6EF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Banque / n°chèque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fill="DEE6EF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</w:p>
        </w:tc>
        <w:tc>
          <w:tcPr>
            <w:tcW w:w="30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EE6EF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remise à la banque</w:t>
            </w:r>
          </w:p>
        </w:tc>
      </w:tr>
      <w:tr>
        <w:trPr/>
        <w:tc>
          <w:tcPr>
            <w:tcW w:w="5160" w:type="dxa"/>
            <w:tcBorders>
              <w:bottom w:val="single" w:sz="2" w:space="0" w:color="000000"/>
            </w:tcBorders>
            <w:shd w:fill="EEEEEE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60" w:type="dxa"/>
            <w:tcBorders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60" w:type="dxa"/>
            <w:tcBorders/>
            <w:shd w:fill="EEEEEE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2" w:space="0" w:color="000000"/>
            </w:tcBorders>
            <w:shd w:fill="EEEEEE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02" w:type="dxa"/>
            <w:gridSpan w:val="2"/>
            <w:tcBorders>
              <w:left w:val="single" w:sz="2" w:space="0" w:color="000000"/>
            </w:tcBorders>
            <w:shd w:fill="EEEEEE" w:val="clear"/>
          </w:tcPr>
          <w:p>
            <w:pPr>
              <w:pStyle w:val="Contenudetableau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-851" w:right="-71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851" w:right="-716" w:hanging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635" distB="635" distL="1270" distR="0" simplePos="0" locked="0" layoutInCell="1" allowOverlap="1" relativeHeight="20">
                <wp:simplePos x="0" y="0"/>
                <wp:positionH relativeFrom="column">
                  <wp:posOffset>-591820</wp:posOffset>
                </wp:positionH>
                <wp:positionV relativeFrom="paragraph">
                  <wp:posOffset>133985</wp:posOffset>
                </wp:positionV>
                <wp:extent cx="6845935" cy="2179320"/>
                <wp:effectExtent l="1270" t="635" r="0" b="635"/>
                <wp:wrapNone/>
                <wp:docPr id="7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760" cy="2179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ADHESION AUX VALEURS DU CLUB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Je soussigné nom………………………………………………………prénom…………….…………………………………………… reconnais avoir pris connaissance des statuts, du règlement intérieur d’Arc En Eau, de la Charte de la laïcité de la commune de Saint Jean de Braye </w:t>
                            </w:r>
                            <w:r>
                              <w:rPr>
                                <w:color w:val="000000"/>
                              </w:rPr>
                              <w:t xml:space="preserve">et du contrat d’engagement républicain des associations </w:t>
                            </w:r>
                            <w:r>
                              <w:rPr>
                                <w:color w:val="000000"/>
                              </w:rPr>
                              <w:t>(téléchargeable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sur le site </w:t>
                            </w:r>
                            <w:hyperlink r:id="rId6">
                              <w:r>
                                <w:rPr>
                                  <w:rStyle w:val="LienInternet"/>
                                  <w:color w:val="000000"/>
                                </w:rPr>
                                <w:t>www.arceneau.fr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 xml:space="preserve"> ) et je m’engage à les respecter.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Date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Signature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path="m0,0l-2147483645,0l-2147483645,-2147483646l0,-2147483646xe" fillcolor="#f2f2f2" stroked="t" o:allowincell="f" style="position:absolute;margin-left:-46.6pt;margin-top:10.55pt;width:539pt;height:171.55pt;mso-wrap-style:square;v-text-anchor:top">
                <v:fill o:detectmouseclick="t" type="solid" color2="#0d0d0d"/>
                <v:stroke color="black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ADHESION AUX VALEURS DU CLUB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000000"/>
                        </w:rPr>
                        <w:t xml:space="preserve">Je soussigné nom………………………………………………………prénom…………….…………………………………………… reconnais avoir pris connaissance des statuts, du règlement intérieur d’Arc En Eau, de la Charte de la laïcité de la commune de Saint Jean de Braye </w:t>
                      </w:r>
                      <w:r>
                        <w:rPr>
                          <w:color w:val="000000"/>
                        </w:rPr>
                        <w:t xml:space="preserve">et du contrat d’engagement républicain des associations </w:t>
                      </w:r>
                      <w:r>
                        <w:rPr>
                          <w:color w:val="000000"/>
                        </w:rPr>
                        <w:t>(téléchargeable</w:t>
                      </w:r>
                      <w:r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sur le site </w:t>
                      </w:r>
                      <w:hyperlink r:id="rId7">
                        <w:r>
                          <w:rPr>
                            <w:rStyle w:val="LienInternet"/>
                            <w:color w:val="000000"/>
                          </w:rPr>
                          <w:t>www.arceneau.fr</w:t>
                        </w:r>
                      </w:hyperlink>
                      <w:r>
                        <w:rPr>
                          <w:color w:val="000000"/>
                        </w:rPr>
                        <w:t xml:space="preserve"> ) et je m’engage à les respecter.</w:t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Date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>Signature</w:t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-99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99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851" w:hanging="70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851" w:hanging="70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rFonts w:eastAsia="Times New Roman"/>
          <w:sz w:val="22"/>
          <w:szCs w:val="22"/>
          <w:lang w:eastAsia="fr-FR"/>
        </w:rPr>
      </w:pPr>
      <w:r>
        <w:rPr>
          <w:rFonts w:eastAsia="Times New Roman"/>
          <w:sz w:val="22"/>
          <w:szCs w:val="22"/>
          <w:lang w:eastAsia="fr-FR"/>
        </w:rPr>
      </w:r>
    </w:p>
    <w:p>
      <w:pPr>
        <w:pStyle w:val="Normal"/>
        <w:ind w:left="360" w:hanging="0"/>
        <w:rPr>
          <w:rFonts w:eastAsia="Times New Roman"/>
          <w:sz w:val="22"/>
          <w:szCs w:val="22"/>
          <w:lang w:eastAsia="fr-FR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418" w:right="1418" w:gutter="0" w:header="567" w:top="2239" w:footer="709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enlo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7C3D994A">
              <wp:simplePos x="0" y="0"/>
              <wp:positionH relativeFrom="column">
                <wp:posOffset>-456565</wp:posOffset>
              </wp:positionH>
              <wp:positionV relativeFrom="paragraph">
                <wp:posOffset>-346075</wp:posOffset>
              </wp:positionV>
              <wp:extent cx="6748145" cy="918845"/>
              <wp:effectExtent l="0" t="0" r="0" b="0"/>
              <wp:wrapNone/>
              <wp:docPr id="13" name="Zone de text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8200" cy="918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Club de Plongée Arc en Eau – Association loi de 1901</w:t>
                          </w:r>
                        </w:p>
                        <w:p>
                          <w:pPr>
                            <w:pStyle w:val="Contenudecadre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www.arceneau.fr</w:t>
                          </w:r>
                        </w:p>
                        <w:p>
                          <w:pPr>
                            <w:pStyle w:val="Contenudecadre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Siege et adresse postale : Maison de la Vie associative </w:t>
                          </w:r>
                        </w:p>
                        <w:p>
                          <w:pPr>
                            <w:pStyle w:val="Contenudecadre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128, rue Jean Zay 45800 Saint Jean de Braye</w:t>
                          </w:r>
                        </w:p>
                        <w:p>
                          <w:pPr>
                            <w:pStyle w:val="Contenudecadr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Affiliation F.F.E.S.S.M. n°27.45.0606/Agrément Jeunesse et Sport n°45.95.016 .S/SIRET 495 165 581 00028</w:t>
                          </w:r>
                        </w:p>
                        <w:p>
                          <w:pPr>
                            <w:pStyle w:val="Contenudecadre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1" path="m0,0l-2147483645,0l-2147483645,-2147483646l0,-2147483646xe" stroked="f" o:allowincell="f" style="position:absolute;margin-left:-35.95pt;margin-top:-27.25pt;width:531.3pt;height:72.3pt;mso-wrap-style:square;v-text-anchor:top" wp14:anchorId="7C3D994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Club de Plongée Arc en Eau – Association loi de 1901</w:t>
                    </w:r>
                  </w:p>
                  <w:p>
                    <w:pPr>
                      <w:pStyle w:val="Contenudecadre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www.arceneau.fr</w:t>
                    </w:r>
                  </w:p>
                  <w:p>
                    <w:pPr>
                      <w:pStyle w:val="Contenudecadre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Siege et adresse postale : Maison de la Vie associative </w:t>
                    </w:r>
                  </w:p>
                  <w:p>
                    <w:pPr>
                      <w:pStyle w:val="Contenudecadre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128, rue Jean Zay 45800 Saint Jean de Braye</w:t>
                    </w:r>
                  </w:p>
                  <w:p>
                    <w:pPr>
                      <w:pStyle w:val="Contenudecadr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Affiliation F.F.E.S.S.M. n°27.45.0606/Agrément Jeunesse et Sport n°45.95.016 .S/SIRET 495 165 581 00028</w:t>
                    </w:r>
                  </w:p>
                  <w:p>
                    <w:pPr>
                      <w:pStyle w:val="Contenudecadre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8255" distB="8255" distL="8255" distR="8255" simplePos="0" locked="0" layoutInCell="1" allowOverlap="1" relativeHeight="9" wp14:anchorId="40AF7823">
              <wp:simplePos x="0" y="0"/>
              <wp:positionH relativeFrom="column">
                <wp:posOffset>-795020</wp:posOffset>
              </wp:positionH>
              <wp:positionV relativeFrom="paragraph">
                <wp:posOffset>-341630</wp:posOffset>
              </wp:positionV>
              <wp:extent cx="7319645" cy="5080"/>
              <wp:effectExtent l="8255" t="8255" r="8255" b="8255"/>
              <wp:wrapNone/>
              <wp:docPr id="14" name="Connecteur droit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9520" cy="5040"/>
                      </a:xfrm>
                      <a:prstGeom prst="line">
                        <a:avLst/>
                      </a:prstGeom>
                      <a:ln w="15875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2.6pt,-26.9pt" to="513.7pt,-26.55pt" ID="Connecteur droit 3" stroked="t" o:allowincell="f" style="position:absolute" wp14:anchorId="40AF7823">
              <v:stroke color="blue" weight="1584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jc w:val="center"/>
      <w:rPr>
        <w:b/>
        <w:sz w:val="52"/>
        <w:szCs w:val="52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1485900</wp:posOffset>
          </wp:positionH>
          <wp:positionV relativeFrom="paragraph">
            <wp:posOffset>-267335</wp:posOffset>
          </wp:positionV>
          <wp:extent cx="2327910" cy="1113155"/>
          <wp:effectExtent l="0" t="0" r="0" b="0"/>
          <wp:wrapNone/>
          <wp:docPr id="8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111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-685800</wp:posOffset>
          </wp:positionH>
          <wp:positionV relativeFrom="paragraph">
            <wp:posOffset>-724535</wp:posOffset>
          </wp:positionV>
          <wp:extent cx="1165860" cy="1158875"/>
          <wp:effectExtent l="0" t="0" r="0" b="0"/>
          <wp:wrapNone/>
          <wp:docPr id="9" name="Image 11" descr="Technique FFESSM -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1" descr="Technique FFESSM - Logo quadr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5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-685800</wp:posOffset>
          </wp:positionH>
          <wp:positionV relativeFrom="paragraph">
            <wp:posOffset>-38735</wp:posOffset>
          </wp:positionV>
          <wp:extent cx="1165860" cy="1161415"/>
          <wp:effectExtent l="0" t="0" r="0" b="0"/>
          <wp:wrapNone/>
          <wp:docPr id="10" name="Image 12" descr="Apnée FFESSM -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2" descr="Apnée FFESSM - Logo quadri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4914900</wp:posOffset>
          </wp:positionH>
          <wp:positionV relativeFrom="paragraph">
            <wp:posOffset>-724535</wp:posOffset>
          </wp:positionV>
          <wp:extent cx="1242060" cy="1231265"/>
          <wp:effectExtent l="0" t="0" r="0" b="0"/>
          <wp:wrapNone/>
          <wp:docPr id="11" name="Image 13" descr="Macintosh HD:Users:jean-michelpelletier:Documents:perso:Associations:Arc-En-Eau:Logos:Logo_Nage-Avec-Palmes:Nage avec palmes FFESSM - Logo 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3" descr="Macintosh HD:Users:jean-michelpelletier:Documents:perso:Associations:Arc-En-Eau:Logos:Logo_Nage-Avec-Palmes:Nage avec palmes FFESSM - Logo quadri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31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4914900</wp:posOffset>
          </wp:positionH>
          <wp:positionV relativeFrom="paragraph">
            <wp:posOffset>-38735</wp:posOffset>
          </wp:positionV>
          <wp:extent cx="1232535" cy="1232535"/>
          <wp:effectExtent l="0" t="0" r="0" b="0"/>
          <wp:wrapNone/>
          <wp:docPr id="12" name="Image 14" descr="Macintosh HD:Users:jean-michelpelletier:Documents:perso:Associations:Arc-En-Eau:Logos:Logo_Photo-VIdeo-Sous-marine:Photo-Vidéo Sous-Marine FFESSM - Logo 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4" descr="Macintosh HD:Users:jean-michelpelletier:Documents:perso:Associations:Arc-En-Eau:Logos:Logo_Photo-VIdeo-Sous-marine:Photo-Vidéo Sous-Marine FFESSM - Logo quadri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23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b/>
        <w:sz w:val="52"/>
        <w:szCs w:val="52"/>
        <w:lang w:eastAsia="fr-FR"/>
      </w:rPr>
      <w:t xml:space="preserve"> </w:t>
    </w:r>
  </w:p>
  <w:p>
    <w:pPr>
      <w:pStyle w:val="Normal"/>
      <w:jc w:val="center"/>
      <w:rPr>
        <w:rFonts w:eastAsia="Times New Roman"/>
        <w:color w:val="0000FF"/>
        <w:u w:val="single"/>
        <w:lang w:eastAsia="fr-FR"/>
      </w:rPr>
    </w:pPr>
    <w:r>
      <w:rPr>
        <w:rFonts w:eastAsia="Times New Roman"/>
        <w:color w:val="0000FF"/>
        <w:u w:val="single"/>
        <w:lang w:eastAsia="fr-FR"/>
      </w:rPr>
    </w:r>
  </w:p>
  <w:p>
    <w:pPr>
      <w:pStyle w:val="En-tt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mic Sans MS" w:hAnsi="Comic Sans MS" w:eastAsia="MS Mincho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MS Mincho" w:cs="Times New Roman"/>
      <w:color w:val="auto"/>
      <w:kern w:val="0"/>
      <w:sz w:val="24"/>
      <w:szCs w:val="24"/>
      <w:lang w:val="fr-FR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uiPriority w:val="99"/>
    <w:semiHidden/>
    <w:qFormat/>
    <w:rsid w:val="00456480"/>
    <w:rPr>
      <w:rFonts w:ascii="Lucida Grande" w:hAnsi="Lucida Grande" w:eastAsia="Times New Roman" w:cs="Lucida Grande"/>
    </w:rPr>
  </w:style>
  <w:style w:type="character" w:styleId="LienInternet">
    <w:name w:val="Hyperlink"/>
    <w:unhideWhenUsed/>
    <w:rsid w:val="00953a62"/>
    <w:rPr>
      <w:color w:val="0000FF"/>
      <w:u w:val="single"/>
    </w:rPr>
  </w:style>
  <w:style w:type="character" w:styleId="En-tteCar" w:customStyle="1">
    <w:name w:val="En-tête Car"/>
    <w:basedOn w:val="DefaultParagraphFont"/>
    <w:uiPriority w:val="99"/>
    <w:qFormat/>
    <w:rsid w:val="00bc7762"/>
    <w:rPr/>
  </w:style>
  <w:style w:type="character" w:styleId="PieddepageCar" w:customStyle="1">
    <w:name w:val="Pied de page Car"/>
    <w:basedOn w:val="DefaultParagraphFont"/>
    <w:uiPriority w:val="99"/>
    <w:qFormat/>
    <w:rsid w:val="00bc7762"/>
    <w:rPr/>
  </w:style>
  <w:style w:type="character" w:styleId="LienInternetvisit">
    <w:name w:val="FollowedHyperlink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56480"/>
    <w:pPr/>
    <w:rPr>
      <w:rFonts w:ascii="Lucida Grande" w:hAnsi="Lucida Grande" w:cs="Lucida Grande"/>
      <w:sz w:val="18"/>
      <w:szCs w:val="18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uiPriority w:val="99"/>
    <w:unhideWhenUsed/>
    <w:rsid w:val="00bc776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bc776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a03528"/>
    <w:pPr>
      <w:spacing w:before="0" w:after="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691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ostmaster@arceneau.fr" TargetMode="External"/><Relationship Id="rId4" Type="http://schemas.openxmlformats.org/officeDocument/2006/relationships/image" Target="media/image2.png"/><Relationship Id="rId5" Type="http://schemas.openxmlformats.org/officeDocument/2006/relationships/hyperlink" Target="mailto:president@arceneau.fr?subject=Demande de RIB Arc En Eau" TargetMode="External"/><Relationship Id="rId6" Type="http://schemas.openxmlformats.org/officeDocument/2006/relationships/hyperlink" Target="http://www.arceneau.fr/" TargetMode="External"/><Relationship Id="rId7" Type="http://schemas.openxmlformats.org/officeDocument/2006/relationships/hyperlink" Target="http://www.arceneau.fr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5E357066</Template>
  <TotalTime>649</TotalTime>
  <Application>LibreOffice/7.5.5.2$Windows_X86_64 LibreOffice_project/ca8fe7424262805f223b9a2334bc7181abbcbf5e</Application>
  <AppVersion>15.0000</AppVersion>
  <Pages>2</Pages>
  <Words>547</Words>
  <Characters>2760</Characters>
  <CharactersWithSpaces>3256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2021-07-08T16:47:00Z</dcterms:created>
  <dc:creator>Jean-Michel PELLETIER</dc:creator>
  <dc:description/>
  <dc:language>fr-FR</dc:language>
  <cp:lastModifiedBy/>
  <cp:lastPrinted>2022-07-07T09:57:21Z</cp:lastPrinted>
  <dcterms:modified xsi:type="dcterms:W3CDTF">2024-07-03T17:01:40Z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